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6EE9" w14:textId="77777777" w:rsidR="00CA45C6" w:rsidRDefault="00CA45C6" w:rsidP="00CA45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8788" wp14:editId="4DC63E3A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828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54D23" w14:textId="77777777" w:rsidR="004D5C9D" w:rsidRPr="0058092D" w:rsidRDefault="004D5C9D" w:rsidP="00CA4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092D">
                              <w:rPr>
                                <w:sz w:val="20"/>
                                <w:szCs w:val="20"/>
                              </w:rPr>
                              <w:t>Recovering Voices</w:t>
                            </w:r>
                          </w:p>
                          <w:p w14:paraId="6F9CFCA5" w14:textId="77777777" w:rsidR="004D5C9D" w:rsidRPr="0058092D" w:rsidRDefault="004D5C9D" w:rsidP="00CA4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092D">
                              <w:rPr>
                                <w:sz w:val="20"/>
                                <w:szCs w:val="20"/>
                              </w:rPr>
                              <w:t>Department of Anthropology</w:t>
                            </w:r>
                          </w:p>
                          <w:p w14:paraId="74954A56" w14:textId="77777777" w:rsidR="004D5C9D" w:rsidRPr="0058092D" w:rsidRDefault="004D5C9D" w:rsidP="00CA4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092D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58092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8092D">
                              <w:rPr>
                                <w:sz w:val="20"/>
                                <w:szCs w:val="20"/>
                              </w:rPr>
                              <w:t xml:space="preserve"> and Constitution NW</w:t>
                            </w:r>
                          </w:p>
                          <w:p w14:paraId="1E51C3F3" w14:textId="77777777" w:rsidR="004D5C9D" w:rsidRPr="00AA7100" w:rsidRDefault="004D5C9D" w:rsidP="00CA4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092D">
                              <w:rPr>
                                <w:sz w:val="20"/>
                                <w:szCs w:val="20"/>
                              </w:rPr>
                              <w:t>Washington, DC 20560-0112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0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" filled="f" stroked="f">
                <v:textbox>
                  <w:txbxContent>
                    <w:p w14:paraId="3AF54D23" w14:textId="77777777" w:rsidR="004D5C9D" w:rsidRPr="0058092D" w:rsidRDefault="004D5C9D" w:rsidP="00CA45C6">
                      <w:pPr>
                        <w:rPr>
                          <w:sz w:val="20"/>
                          <w:szCs w:val="20"/>
                        </w:rPr>
                      </w:pPr>
                      <w:r w:rsidRPr="0058092D">
                        <w:rPr>
                          <w:sz w:val="20"/>
                          <w:szCs w:val="20"/>
                        </w:rPr>
                        <w:t>Recovering Voices</w:t>
                      </w:r>
                    </w:p>
                    <w:p w14:paraId="6F9CFCA5" w14:textId="77777777" w:rsidR="004D5C9D" w:rsidRPr="0058092D" w:rsidRDefault="004D5C9D" w:rsidP="00CA45C6">
                      <w:pPr>
                        <w:rPr>
                          <w:sz w:val="20"/>
                          <w:szCs w:val="20"/>
                        </w:rPr>
                      </w:pPr>
                      <w:r w:rsidRPr="0058092D">
                        <w:rPr>
                          <w:sz w:val="20"/>
                          <w:szCs w:val="20"/>
                        </w:rPr>
                        <w:t>Department of Anthropology</w:t>
                      </w:r>
                    </w:p>
                    <w:p w14:paraId="74954A56" w14:textId="77777777" w:rsidR="004D5C9D" w:rsidRPr="0058092D" w:rsidRDefault="004D5C9D" w:rsidP="00CA45C6">
                      <w:pPr>
                        <w:rPr>
                          <w:sz w:val="20"/>
                          <w:szCs w:val="20"/>
                        </w:rPr>
                      </w:pPr>
                      <w:r w:rsidRPr="0058092D">
                        <w:rPr>
                          <w:sz w:val="20"/>
                          <w:szCs w:val="20"/>
                        </w:rPr>
                        <w:t>10</w:t>
                      </w:r>
                      <w:r w:rsidRPr="0058092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8092D">
                        <w:rPr>
                          <w:sz w:val="20"/>
                          <w:szCs w:val="20"/>
                        </w:rPr>
                        <w:t xml:space="preserve"> and Constitution NW</w:t>
                      </w:r>
                    </w:p>
                    <w:p w14:paraId="1E51C3F3" w14:textId="77777777" w:rsidR="004D5C9D" w:rsidRPr="00AA7100" w:rsidRDefault="004D5C9D" w:rsidP="00CA45C6">
                      <w:pPr>
                        <w:rPr>
                          <w:sz w:val="20"/>
                          <w:szCs w:val="20"/>
                        </w:rPr>
                      </w:pPr>
                      <w:r w:rsidRPr="0058092D">
                        <w:rPr>
                          <w:sz w:val="20"/>
                          <w:szCs w:val="20"/>
                        </w:rPr>
                        <w:t>Washington, DC 20560-0112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4E1E65" wp14:editId="54F0F509">
            <wp:extent cx="3799870" cy="597281"/>
            <wp:effectExtent l="0" t="0" r="10160" b="12700"/>
            <wp:docPr id="1" name="Picture 1" descr="Macintosh HD:Users:ruthrouvier:Documents:Resources:Smithsonian:NMNH-logos:NMNH-f3xcb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throuvier:Documents:Resources:Smithsonian:NMNH-logos:NMNH-f3xcbw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70" cy="59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A4D5" w14:textId="77777777" w:rsidR="00CA45C6" w:rsidRDefault="00CA45C6" w:rsidP="00CA45C6">
      <w:pPr>
        <w:jc w:val="center"/>
      </w:pPr>
    </w:p>
    <w:p w14:paraId="24753E19" w14:textId="17149035" w:rsidR="00CA45C6" w:rsidRDefault="00CA45C6" w:rsidP="00CA45C6">
      <w:pPr>
        <w:jc w:val="center"/>
        <w:rPr>
          <w:b/>
          <w:sz w:val="28"/>
          <w:szCs w:val="28"/>
        </w:rPr>
      </w:pPr>
      <w:r w:rsidRPr="006F233A">
        <w:rPr>
          <w:b/>
          <w:sz w:val="28"/>
          <w:szCs w:val="28"/>
        </w:rPr>
        <w:t>Recovering Voices</w:t>
      </w:r>
      <w:r w:rsidR="00732662">
        <w:rPr>
          <w:b/>
          <w:sz w:val="28"/>
          <w:szCs w:val="28"/>
        </w:rPr>
        <w:t xml:space="preserve"> – Community Research </w:t>
      </w:r>
      <w:r w:rsidR="000A68A2">
        <w:rPr>
          <w:b/>
          <w:sz w:val="28"/>
          <w:szCs w:val="28"/>
        </w:rPr>
        <w:t>Program</w:t>
      </w:r>
    </w:p>
    <w:p w14:paraId="40DBF9D5" w14:textId="38D3B47D" w:rsidR="00CA45C6" w:rsidRPr="000A68A2" w:rsidRDefault="00CA45C6" w:rsidP="00CA45C6">
      <w:pPr>
        <w:jc w:val="center"/>
        <w:rPr>
          <w:smallCaps/>
          <w:sz w:val="28"/>
          <w:szCs w:val="28"/>
        </w:rPr>
      </w:pPr>
      <w:r w:rsidRPr="000A68A2">
        <w:rPr>
          <w:smallCaps/>
          <w:sz w:val="28"/>
          <w:szCs w:val="28"/>
        </w:rPr>
        <w:t xml:space="preserve">Budget </w:t>
      </w:r>
      <w:r w:rsidR="00732662" w:rsidRPr="000A68A2">
        <w:rPr>
          <w:smallCaps/>
          <w:sz w:val="28"/>
          <w:szCs w:val="28"/>
        </w:rPr>
        <w:t>Supplement Sheet</w:t>
      </w:r>
    </w:p>
    <w:p w14:paraId="520C356C" w14:textId="77777777" w:rsidR="00CA45C6" w:rsidRPr="00B07F95" w:rsidRDefault="00CA45C6" w:rsidP="0059219A">
      <w:pPr>
        <w:rPr>
          <w:smallCaps/>
        </w:rPr>
      </w:pPr>
    </w:p>
    <w:p w14:paraId="46FA11B7" w14:textId="77777777" w:rsidR="00601AEC" w:rsidRPr="00601AEC" w:rsidRDefault="00601AEC">
      <w:pPr>
        <w:rPr>
          <w:b/>
          <w:u w:val="single"/>
        </w:rPr>
      </w:pPr>
      <w:r w:rsidRPr="00601AEC">
        <w:rPr>
          <w:b/>
          <w:u w:val="single"/>
        </w:rPr>
        <w:t>Lodging</w:t>
      </w:r>
    </w:p>
    <w:p w14:paraId="028686CE" w14:textId="59138912" w:rsidR="00601AEC" w:rsidRDefault="0059219A">
      <w:r>
        <w:t>Below</w:t>
      </w:r>
      <w:r w:rsidR="00601AEC">
        <w:t xml:space="preserve"> is the </w:t>
      </w:r>
      <w:r>
        <w:t>FY</w:t>
      </w:r>
      <w:r w:rsidR="00666CBE">
        <w:t>201</w:t>
      </w:r>
      <w:r w:rsidR="00BE09D8">
        <w:t>9</w:t>
      </w:r>
      <w:r w:rsidR="00601AEC">
        <w:t xml:space="preserve"> GSA Lodging Rate for Washington, DC. </w:t>
      </w:r>
      <w:r w:rsidR="00CC0AE2">
        <w:t>The proposal</w:t>
      </w:r>
      <w:r w:rsidR="00601AEC">
        <w:t xml:space="preserve"> budget should not assume higher rates for lodging as </w:t>
      </w:r>
      <w:r w:rsidR="00CC0AE2">
        <w:t>RV</w:t>
      </w:r>
      <w:r w:rsidR="00601AEC">
        <w:t xml:space="preserve"> ca</w:t>
      </w:r>
      <w:r>
        <w:t xml:space="preserve">nnot pay higher than the </w:t>
      </w:r>
      <w:r w:rsidR="00CC0AE2">
        <w:t xml:space="preserve">GSA </w:t>
      </w:r>
      <w:r>
        <w:t xml:space="preserve">rate. For the purposes of this </w:t>
      </w:r>
      <w:r w:rsidR="00445E6D">
        <w:t>proposal</w:t>
      </w:r>
      <w:r>
        <w:t>, use the below rates.</w:t>
      </w:r>
      <w:r w:rsidR="000A68A2">
        <w:t xml:space="preserve"> </w:t>
      </w:r>
      <w:r w:rsidR="00666CBE">
        <w:t>This will be updated with FY20</w:t>
      </w:r>
      <w:r w:rsidR="00BE09D8">
        <w:t>20</w:t>
      </w:r>
      <w:r w:rsidR="00666CBE">
        <w:t xml:space="preserve"> rates when available.</w:t>
      </w:r>
    </w:p>
    <w:p w14:paraId="7DEE40D5" w14:textId="77777777" w:rsidR="00601AEC" w:rsidRDefault="00601AEC"/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8"/>
        <w:gridCol w:w="848"/>
        <w:gridCol w:w="849"/>
        <w:gridCol w:w="848"/>
        <w:gridCol w:w="848"/>
        <w:gridCol w:w="849"/>
        <w:gridCol w:w="848"/>
        <w:gridCol w:w="848"/>
        <w:gridCol w:w="849"/>
      </w:tblGrid>
      <w:tr w:rsidR="0059219A" w14:paraId="2AFD17ED" w14:textId="77777777" w:rsidTr="0059219A">
        <w:trPr>
          <w:trHeight w:val="268"/>
        </w:trPr>
        <w:tc>
          <w:tcPr>
            <w:tcW w:w="10180" w:type="dxa"/>
            <w:gridSpan w:val="12"/>
            <w:shd w:val="clear" w:color="auto" w:fill="EAF1DD" w:themeFill="accent3" w:themeFillTint="33"/>
          </w:tcPr>
          <w:p w14:paraId="383A2DD5" w14:textId="520A87A7" w:rsidR="0059219A" w:rsidRDefault="006B532A" w:rsidP="000A68A2">
            <w:pPr>
              <w:jc w:val="center"/>
            </w:pPr>
            <w:r>
              <w:t>FY 201</w:t>
            </w:r>
            <w:r w:rsidR="00BE09D8">
              <w:t>9</w:t>
            </w:r>
            <w:r w:rsidR="0059219A">
              <w:t xml:space="preserve"> GSA Lodging Rate for Washington, DC</w:t>
            </w:r>
          </w:p>
        </w:tc>
      </w:tr>
      <w:tr w:rsidR="0059219A" w14:paraId="30551F04" w14:textId="77777777" w:rsidTr="0059219A">
        <w:trPr>
          <w:trHeight w:val="284"/>
        </w:trPr>
        <w:tc>
          <w:tcPr>
            <w:tcW w:w="848" w:type="dxa"/>
          </w:tcPr>
          <w:p w14:paraId="4A8BA6E1" w14:textId="77777777" w:rsidR="0059219A" w:rsidRDefault="0059219A">
            <w:r>
              <w:t>Jan</w:t>
            </w:r>
          </w:p>
        </w:tc>
        <w:tc>
          <w:tcPr>
            <w:tcW w:w="848" w:type="dxa"/>
          </w:tcPr>
          <w:p w14:paraId="6A8DE006" w14:textId="77777777" w:rsidR="0059219A" w:rsidRDefault="0059219A">
            <w:r>
              <w:t>Feb</w:t>
            </w:r>
          </w:p>
        </w:tc>
        <w:tc>
          <w:tcPr>
            <w:tcW w:w="849" w:type="dxa"/>
          </w:tcPr>
          <w:p w14:paraId="5FD841A9" w14:textId="77777777" w:rsidR="0059219A" w:rsidRDefault="0059219A">
            <w:r>
              <w:t>Mar</w:t>
            </w:r>
          </w:p>
        </w:tc>
        <w:tc>
          <w:tcPr>
            <w:tcW w:w="848" w:type="dxa"/>
          </w:tcPr>
          <w:p w14:paraId="065BD76D" w14:textId="77777777" w:rsidR="0059219A" w:rsidRDefault="0059219A">
            <w:r>
              <w:t>Apr</w:t>
            </w:r>
          </w:p>
        </w:tc>
        <w:tc>
          <w:tcPr>
            <w:tcW w:w="848" w:type="dxa"/>
          </w:tcPr>
          <w:p w14:paraId="0C641AB6" w14:textId="77777777" w:rsidR="0059219A" w:rsidRDefault="0059219A">
            <w:r>
              <w:t>May</w:t>
            </w:r>
          </w:p>
        </w:tc>
        <w:tc>
          <w:tcPr>
            <w:tcW w:w="849" w:type="dxa"/>
          </w:tcPr>
          <w:p w14:paraId="77616EBD" w14:textId="77777777" w:rsidR="0059219A" w:rsidRDefault="0059219A">
            <w:r>
              <w:t>Jun</w:t>
            </w:r>
          </w:p>
        </w:tc>
        <w:tc>
          <w:tcPr>
            <w:tcW w:w="848" w:type="dxa"/>
          </w:tcPr>
          <w:p w14:paraId="6FE23275" w14:textId="77777777" w:rsidR="0059219A" w:rsidRDefault="0059219A">
            <w:r>
              <w:t>Jul</w:t>
            </w:r>
          </w:p>
        </w:tc>
        <w:tc>
          <w:tcPr>
            <w:tcW w:w="848" w:type="dxa"/>
          </w:tcPr>
          <w:p w14:paraId="53B69EA0" w14:textId="77777777" w:rsidR="0059219A" w:rsidRDefault="0059219A">
            <w:r>
              <w:t>Aug</w:t>
            </w:r>
          </w:p>
        </w:tc>
        <w:tc>
          <w:tcPr>
            <w:tcW w:w="849" w:type="dxa"/>
          </w:tcPr>
          <w:p w14:paraId="1FF03E2A" w14:textId="77777777" w:rsidR="0059219A" w:rsidRDefault="0059219A">
            <w:r>
              <w:t>Sep</w:t>
            </w:r>
          </w:p>
        </w:tc>
        <w:tc>
          <w:tcPr>
            <w:tcW w:w="848" w:type="dxa"/>
          </w:tcPr>
          <w:p w14:paraId="5E8D8329" w14:textId="77777777" w:rsidR="0059219A" w:rsidRDefault="0059219A">
            <w:r>
              <w:t>Oct</w:t>
            </w:r>
          </w:p>
        </w:tc>
        <w:tc>
          <w:tcPr>
            <w:tcW w:w="848" w:type="dxa"/>
          </w:tcPr>
          <w:p w14:paraId="75ED94AE" w14:textId="77777777" w:rsidR="0059219A" w:rsidRDefault="0059219A">
            <w:r>
              <w:t>Nov</w:t>
            </w:r>
          </w:p>
        </w:tc>
        <w:tc>
          <w:tcPr>
            <w:tcW w:w="849" w:type="dxa"/>
          </w:tcPr>
          <w:p w14:paraId="366DE0C8" w14:textId="77777777" w:rsidR="0059219A" w:rsidRDefault="0059219A">
            <w:r>
              <w:t>Dec</w:t>
            </w:r>
          </w:p>
        </w:tc>
      </w:tr>
      <w:tr w:rsidR="0059219A" w14:paraId="44432F78" w14:textId="77777777" w:rsidTr="0059219A">
        <w:trPr>
          <w:trHeight w:val="284"/>
        </w:trPr>
        <w:tc>
          <w:tcPr>
            <w:tcW w:w="848" w:type="dxa"/>
          </w:tcPr>
          <w:p w14:paraId="4C93A56F" w14:textId="02FD0587" w:rsidR="0059219A" w:rsidRDefault="006B532A">
            <w:r>
              <w:t>$</w:t>
            </w:r>
            <w:r w:rsidR="00BE09D8">
              <w:t>181</w:t>
            </w:r>
          </w:p>
        </w:tc>
        <w:tc>
          <w:tcPr>
            <w:tcW w:w="848" w:type="dxa"/>
          </w:tcPr>
          <w:p w14:paraId="573E6A04" w14:textId="11B5642A" w:rsidR="0059219A" w:rsidRDefault="006B532A">
            <w:r>
              <w:t>$</w:t>
            </w:r>
            <w:r w:rsidR="00BE09D8">
              <w:t>181</w:t>
            </w:r>
          </w:p>
        </w:tc>
        <w:tc>
          <w:tcPr>
            <w:tcW w:w="849" w:type="dxa"/>
          </w:tcPr>
          <w:p w14:paraId="1075FB5D" w14:textId="38D6A4B9" w:rsidR="0059219A" w:rsidRDefault="006B532A">
            <w:r>
              <w:t>$25</w:t>
            </w:r>
            <w:r w:rsidR="00BE09D8">
              <w:t>1</w:t>
            </w:r>
          </w:p>
        </w:tc>
        <w:tc>
          <w:tcPr>
            <w:tcW w:w="848" w:type="dxa"/>
          </w:tcPr>
          <w:p w14:paraId="1938E572" w14:textId="6F2AEC35" w:rsidR="0059219A" w:rsidRDefault="0059219A">
            <w:r>
              <w:t>$2</w:t>
            </w:r>
            <w:r w:rsidR="006B532A">
              <w:t>5</w:t>
            </w:r>
            <w:r w:rsidR="00BE09D8">
              <w:t>1</w:t>
            </w:r>
          </w:p>
        </w:tc>
        <w:tc>
          <w:tcPr>
            <w:tcW w:w="848" w:type="dxa"/>
          </w:tcPr>
          <w:p w14:paraId="36C704E8" w14:textId="15E027C3" w:rsidR="0059219A" w:rsidRDefault="0059219A">
            <w:r>
              <w:t>$2</w:t>
            </w:r>
            <w:r w:rsidR="006B532A">
              <w:t>5</w:t>
            </w:r>
            <w:r w:rsidR="00BE09D8">
              <w:t>1</w:t>
            </w:r>
          </w:p>
        </w:tc>
        <w:tc>
          <w:tcPr>
            <w:tcW w:w="849" w:type="dxa"/>
          </w:tcPr>
          <w:p w14:paraId="0C13FE7E" w14:textId="73E63E73" w:rsidR="0059219A" w:rsidRDefault="0059219A">
            <w:r>
              <w:t>$2</w:t>
            </w:r>
            <w:r w:rsidR="006B532A">
              <w:t>5</w:t>
            </w:r>
            <w:r w:rsidR="00BE09D8">
              <w:t>1</w:t>
            </w:r>
          </w:p>
        </w:tc>
        <w:tc>
          <w:tcPr>
            <w:tcW w:w="848" w:type="dxa"/>
          </w:tcPr>
          <w:p w14:paraId="7616E2D0" w14:textId="2EFB31D4" w:rsidR="0059219A" w:rsidRDefault="0059219A">
            <w:r>
              <w:t>$1</w:t>
            </w:r>
            <w:r w:rsidR="00D75B55">
              <w:t>7</w:t>
            </w:r>
            <w:r w:rsidR="00BE09D8">
              <w:t>9</w:t>
            </w:r>
          </w:p>
        </w:tc>
        <w:tc>
          <w:tcPr>
            <w:tcW w:w="848" w:type="dxa"/>
          </w:tcPr>
          <w:p w14:paraId="67084ADC" w14:textId="7A8ED828" w:rsidR="0059219A" w:rsidRDefault="00D75B55">
            <w:r>
              <w:t>$17</w:t>
            </w:r>
            <w:r w:rsidR="00BE09D8">
              <w:t>9</w:t>
            </w:r>
          </w:p>
        </w:tc>
        <w:tc>
          <w:tcPr>
            <w:tcW w:w="849" w:type="dxa"/>
          </w:tcPr>
          <w:p w14:paraId="442CB928" w14:textId="1926AA46" w:rsidR="0059219A" w:rsidRDefault="00801486">
            <w:r>
              <w:t>$2</w:t>
            </w:r>
            <w:r w:rsidR="006B532A">
              <w:t>5</w:t>
            </w:r>
            <w:r w:rsidR="00BE09D8">
              <w:t>1</w:t>
            </w:r>
          </w:p>
        </w:tc>
        <w:tc>
          <w:tcPr>
            <w:tcW w:w="848" w:type="dxa"/>
          </w:tcPr>
          <w:p w14:paraId="02C80834" w14:textId="048560DD" w:rsidR="0059219A" w:rsidRDefault="00801486">
            <w:r>
              <w:t>$2</w:t>
            </w:r>
            <w:r w:rsidR="006B532A">
              <w:t>5</w:t>
            </w:r>
            <w:r w:rsidR="00BE09D8">
              <w:t>1</w:t>
            </w:r>
          </w:p>
        </w:tc>
        <w:tc>
          <w:tcPr>
            <w:tcW w:w="848" w:type="dxa"/>
          </w:tcPr>
          <w:p w14:paraId="4EEF701B" w14:textId="0AEEA4C7" w:rsidR="0059219A" w:rsidRDefault="006B532A">
            <w:r>
              <w:t>$</w:t>
            </w:r>
            <w:r w:rsidR="00BE09D8">
              <w:t>181</w:t>
            </w:r>
          </w:p>
        </w:tc>
        <w:tc>
          <w:tcPr>
            <w:tcW w:w="849" w:type="dxa"/>
          </w:tcPr>
          <w:p w14:paraId="52ACA502" w14:textId="12B51055" w:rsidR="0059219A" w:rsidRDefault="006B532A">
            <w:r>
              <w:t>$</w:t>
            </w:r>
            <w:r w:rsidR="00BE09D8">
              <w:t>181</w:t>
            </w:r>
          </w:p>
        </w:tc>
      </w:tr>
    </w:tbl>
    <w:p w14:paraId="6080DE17" w14:textId="2B2036D3" w:rsidR="00C97D94" w:rsidRPr="0059219A" w:rsidRDefault="0059219A">
      <w:pPr>
        <w:rPr>
          <w:sz w:val="20"/>
          <w:szCs w:val="20"/>
        </w:rPr>
      </w:pPr>
      <w:r w:rsidRPr="0059219A">
        <w:rPr>
          <w:sz w:val="20"/>
          <w:szCs w:val="20"/>
        </w:rPr>
        <w:t>Source</w:t>
      </w:r>
      <w:r>
        <w:rPr>
          <w:sz w:val="20"/>
          <w:szCs w:val="20"/>
        </w:rPr>
        <w:t xml:space="preserve"> for Lodging and Per Diem Rates</w:t>
      </w:r>
      <w:r w:rsidRPr="0059219A">
        <w:rPr>
          <w:sz w:val="20"/>
          <w:szCs w:val="20"/>
        </w:rPr>
        <w:t>: http://ww</w:t>
      </w:r>
      <w:r w:rsidR="00801486">
        <w:rPr>
          <w:sz w:val="20"/>
          <w:szCs w:val="20"/>
        </w:rPr>
        <w:t>w.gsa.gov/</w:t>
      </w:r>
      <w:r w:rsidR="00BE09D8">
        <w:rPr>
          <w:sz w:val="20"/>
          <w:szCs w:val="20"/>
        </w:rPr>
        <w:t>travel/plan-book/per-diem-rates</w:t>
      </w:r>
    </w:p>
    <w:p w14:paraId="02B696C2" w14:textId="77777777" w:rsidR="00601AEC" w:rsidRDefault="00601AEC"/>
    <w:p w14:paraId="31C235A4" w14:textId="77777777" w:rsidR="00601AEC" w:rsidRPr="00601AEC" w:rsidRDefault="00601AEC">
      <w:pPr>
        <w:rPr>
          <w:b/>
          <w:u w:val="single"/>
        </w:rPr>
      </w:pPr>
      <w:r w:rsidRPr="00601AEC">
        <w:rPr>
          <w:b/>
          <w:u w:val="single"/>
        </w:rPr>
        <w:t>Per Diem</w:t>
      </w:r>
    </w:p>
    <w:p w14:paraId="040A2158" w14:textId="7B741CB7" w:rsidR="00601AEC" w:rsidRDefault="00601AEC">
      <w:r>
        <w:t>On a full day in Washington, DC t</w:t>
      </w:r>
      <w:r w:rsidR="000A68A2">
        <w:t xml:space="preserve">he </w:t>
      </w:r>
      <w:r w:rsidR="00F81F38">
        <w:t>FY</w:t>
      </w:r>
      <w:r w:rsidR="00666CBE">
        <w:t>2018</w:t>
      </w:r>
      <w:r w:rsidR="00D75B55">
        <w:t xml:space="preserve"> GSA Per Diem Rate is $</w:t>
      </w:r>
      <w:r w:rsidR="00BE09D8">
        <w:t>76</w:t>
      </w:r>
      <w:r>
        <w:t xml:space="preserve"> per person.</w:t>
      </w:r>
      <w:r w:rsidR="00445E6D">
        <w:t xml:space="preserve"> </w:t>
      </w:r>
      <w:r w:rsidR="0059219A">
        <w:t>The first and last day of travel is calculated at 75% of the full day per diem</w:t>
      </w:r>
      <w:r w:rsidR="00445E6D">
        <w:t>, $5</w:t>
      </w:r>
      <w:r w:rsidR="00BE09D8">
        <w:t>7</w:t>
      </w:r>
      <w:r w:rsidR="00445E6D">
        <w:t xml:space="preserve"> per person</w:t>
      </w:r>
      <w:r>
        <w:t xml:space="preserve">. </w:t>
      </w:r>
    </w:p>
    <w:p w14:paraId="13ADD0F1" w14:textId="77777777" w:rsidR="00465FF2" w:rsidRDefault="00465FF2"/>
    <w:p w14:paraId="0E3558DA" w14:textId="1852A082" w:rsidR="00465FF2" w:rsidRPr="00465FF2" w:rsidRDefault="00465FF2">
      <w:pPr>
        <w:rPr>
          <w:b/>
          <w:u w:val="single"/>
        </w:rPr>
      </w:pPr>
      <w:r w:rsidRPr="00465FF2">
        <w:rPr>
          <w:b/>
          <w:u w:val="single"/>
        </w:rPr>
        <w:t>Timing/Season</w:t>
      </w:r>
    </w:p>
    <w:p w14:paraId="2F9E6D57" w14:textId="45B93C4D" w:rsidR="00465FF2" w:rsidRDefault="00465FF2">
      <w:r>
        <w:t xml:space="preserve">Washington, DC is a tourist destination. When considering preferred dates for </w:t>
      </w:r>
      <w:r w:rsidR="00CC0AE2">
        <w:t>the</w:t>
      </w:r>
      <w:r>
        <w:t xml:space="preserve"> research visit, also consider the </w:t>
      </w:r>
      <w:r w:rsidR="00C97D94">
        <w:t>time of year</w:t>
      </w:r>
      <w:r w:rsidR="0059219A">
        <w:t xml:space="preserve"> and if any significant holidays fall </w:t>
      </w:r>
      <w:r w:rsidR="000A68A2">
        <w:t>near</w:t>
      </w:r>
      <w:r w:rsidR="0059219A">
        <w:t xml:space="preserve"> </w:t>
      </w:r>
      <w:r w:rsidR="00CC0AE2">
        <w:t>the</w:t>
      </w:r>
      <w:r w:rsidR="0059219A">
        <w:t xml:space="preserve"> preferred dates. </w:t>
      </w:r>
      <w:r w:rsidR="003628C6">
        <w:t xml:space="preserve">Recovering Voices will make every attempt to accommodate </w:t>
      </w:r>
      <w:r w:rsidR="00CC0AE2">
        <w:t xml:space="preserve">the preferred </w:t>
      </w:r>
      <w:r w:rsidR="003628C6">
        <w:t>first or second choice research dates</w:t>
      </w:r>
      <w:r w:rsidR="00CC0AE2">
        <w:t xml:space="preserve"> for awardees. S</w:t>
      </w:r>
      <w:r w:rsidR="003628C6">
        <w:t xml:space="preserve">ome dates may be restricted due to staff or collections </w:t>
      </w:r>
      <w:r w:rsidR="000A68A2">
        <w:t>availability</w:t>
      </w:r>
      <w:r w:rsidR="003628C6">
        <w:t xml:space="preserve">. </w:t>
      </w:r>
    </w:p>
    <w:p w14:paraId="6BD55F08" w14:textId="77777777" w:rsidR="00465FF2" w:rsidRDefault="00465FF2"/>
    <w:p w14:paraId="73ABB5D8" w14:textId="6E4B27B8" w:rsidR="00465FF2" w:rsidRDefault="00465FF2" w:rsidP="00C97D94">
      <w:pPr>
        <w:pStyle w:val="ListParagraph"/>
        <w:numPr>
          <w:ilvl w:val="0"/>
          <w:numId w:val="1"/>
        </w:numPr>
      </w:pPr>
      <w:r>
        <w:t>Springtime is very busy in Washington, DC around Easter and around the Cherry Blossom Festival. This makes flights more expensive and hotels harder to book. The specific dates</w:t>
      </w:r>
      <w:r w:rsidR="004D5C9D">
        <w:t xml:space="preserve"> of these events change yearly, but </w:t>
      </w:r>
      <w:r w:rsidR="00CC0AE2">
        <w:t>RV</w:t>
      </w:r>
      <w:r w:rsidR="004D5C9D">
        <w:t xml:space="preserve"> can </w:t>
      </w:r>
      <w:r w:rsidR="000A68A2">
        <w:t xml:space="preserve">still </w:t>
      </w:r>
      <w:r w:rsidR="004D5C9D">
        <w:t xml:space="preserve">support visits during this time. </w:t>
      </w:r>
    </w:p>
    <w:p w14:paraId="1D6C1256" w14:textId="586225B7" w:rsidR="00465FF2" w:rsidRDefault="0059219A" w:rsidP="00C97D94">
      <w:pPr>
        <w:pStyle w:val="ListParagraph"/>
        <w:numPr>
          <w:ilvl w:val="0"/>
          <w:numId w:val="1"/>
        </w:numPr>
      </w:pPr>
      <w:r>
        <w:t>Early s</w:t>
      </w:r>
      <w:r w:rsidR="00465FF2">
        <w:t xml:space="preserve">ummertime is </w:t>
      </w:r>
      <w:r w:rsidR="00C97D94">
        <w:t xml:space="preserve">very </w:t>
      </w:r>
      <w:r w:rsidR="00465FF2">
        <w:t xml:space="preserve">busy for tourists in Washington, DC, </w:t>
      </w:r>
      <w:r w:rsidR="00C97D94">
        <w:t>and</w:t>
      </w:r>
      <w:r w:rsidR="00465FF2">
        <w:t xml:space="preserve"> much of the local population leaves on vacation</w:t>
      </w:r>
      <w:r>
        <w:t xml:space="preserve"> in July and August</w:t>
      </w:r>
      <w:r w:rsidR="00465FF2">
        <w:t xml:space="preserve">. </w:t>
      </w:r>
      <w:r w:rsidR="00C97D94">
        <w:t>Summer</w:t>
      </w:r>
      <w:r>
        <w:t>s in DC are very hot and humid which accounts for the lowered l</w:t>
      </w:r>
      <w:r w:rsidR="003628C6">
        <w:t>odging rates in July and August. Many Smithsonian researchers and staff leave to conduct field research du</w:t>
      </w:r>
      <w:r w:rsidR="00CC0AE2">
        <w:t>ring the summer. Please consult with any SI researcher or staff you wish to work with prior to choosing preferred dates</w:t>
      </w:r>
      <w:r w:rsidR="003628C6">
        <w:t>.</w:t>
      </w:r>
    </w:p>
    <w:p w14:paraId="56083240" w14:textId="77777777" w:rsidR="00465FF2" w:rsidRDefault="00465FF2" w:rsidP="00C97D94">
      <w:pPr>
        <w:pStyle w:val="ListParagraph"/>
        <w:numPr>
          <w:ilvl w:val="0"/>
          <w:numId w:val="1"/>
        </w:numPr>
      </w:pPr>
      <w:r>
        <w:t>Fall is slightly less busy for t</w:t>
      </w:r>
      <w:r w:rsidR="00331D66">
        <w:t>ourists as school is in session, but the weather is good and still attracts many tourists.</w:t>
      </w:r>
      <w:r>
        <w:t xml:space="preserve"> </w:t>
      </w:r>
    </w:p>
    <w:p w14:paraId="137CA642" w14:textId="27A4FB25" w:rsidR="00465FF2" w:rsidRDefault="00465FF2" w:rsidP="00C97D94">
      <w:pPr>
        <w:pStyle w:val="ListParagraph"/>
        <w:numPr>
          <w:ilvl w:val="0"/>
          <w:numId w:val="1"/>
        </w:numPr>
      </w:pPr>
      <w:r>
        <w:t>Winter is the season with the fe</w:t>
      </w:r>
      <w:r w:rsidR="00C97D94">
        <w:t xml:space="preserve">west tourists in Washington, DC, but there is a spike in the weeks </w:t>
      </w:r>
      <w:r w:rsidR="000A68A2">
        <w:t xml:space="preserve">between Thanksgiving and </w:t>
      </w:r>
      <w:r w:rsidR="00C97D94">
        <w:t xml:space="preserve">the New Year. </w:t>
      </w:r>
    </w:p>
    <w:p w14:paraId="3002DFC2" w14:textId="77777777" w:rsidR="00465FF2" w:rsidRDefault="00465FF2"/>
    <w:p w14:paraId="794EEEA3" w14:textId="77777777" w:rsidR="00C97D94" w:rsidRPr="00C97D94" w:rsidRDefault="00C97D94">
      <w:pPr>
        <w:rPr>
          <w:b/>
          <w:u w:val="single"/>
        </w:rPr>
      </w:pPr>
      <w:r w:rsidRPr="00C97D94">
        <w:rPr>
          <w:b/>
          <w:u w:val="single"/>
        </w:rPr>
        <w:t>Holidays and Weekends</w:t>
      </w:r>
    </w:p>
    <w:p w14:paraId="6425E942" w14:textId="1BD56F9F" w:rsidR="00601AEC" w:rsidRDefault="00445E6D">
      <w:pPr>
        <w:rPr>
          <w:rStyle w:val="Hyperlink"/>
        </w:rPr>
      </w:pPr>
      <w:r>
        <w:t>T</w:t>
      </w:r>
      <w:r w:rsidR="00465FF2">
        <w:t xml:space="preserve">he </w:t>
      </w:r>
      <w:r w:rsidR="00C97D94">
        <w:t xml:space="preserve">Smithsonian Institution’s </w:t>
      </w:r>
      <w:r w:rsidR="00732662">
        <w:t>collections facilities</w:t>
      </w:r>
      <w:r w:rsidR="00C97D94">
        <w:t xml:space="preserve"> are closed on all </w:t>
      </w:r>
      <w:r>
        <w:t xml:space="preserve">weekends and </w:t>
      </w:r>
      <w:r w:rsidR="00C97D94">
        <w:t xml:space="preserve">federal holidays. </w:t>
      </w:r>
      <w:r w:rsidR="006D4FBF">
        <w:t>You can f</w:t>
      </w:r>
      <w:r w:rsidR="00BA49C2">
        <w:t xml:space="preserve">ind a list of holidays here: </w:t>
      </w:r>
      <w:r w:rsidR="00BE09D8" w:rsidRPr="00BE09D8">
        <w:rPr>
          <w:rStyle w:val="Hyperlink"/>
        </w:rPr>
        <w:t>https://www.opm.gov/policy-data-oversight/snow-dismissal-procedures/federal-holidays/#url=2020</w:t>
      </w:r>
    </w:p>
    <w:p w14:paraId="2700C7C7" w14:textId="77777777" w:rsidR="00445E6D" w:rsidRDefault="00445E6D">
      <w:pPr>
        <w:rPr>
          <w:rStyle w:val="Hyperlink"/>
        </w:rPr>
      </w:pPr>
    </w:p>
    <w:p w14:paraId="7A9B02F0" w14:textId="249E918C" w:rsidR="00445E6D" w:rsidRPr="00445E6D" w:rsidRDefault="00445E6D">
      <w:pPr>
        <w:rPr>
          <w:rStyle w:val="Hyperlink"/>
          <w:b/>
          <w:color w:val="auto"/>
        </w:rPr>
      </w:pPr>
      <w:r w:rsidRPr="00445E6D">
        <w:rPr>
          <w:rStyle w:val="Hyperlink"/>
          <w:b/>
          <w:color w:val="auto"/>
        </w:rPr>
        <w:t>Rest Days/Research Breaks</w:t>
      </w:r>
    </w:p>
    <w:p w14:paraId="6DD522A2" w14:textId="1E3A13A7" w:rsidR="00445E6D" w:rsidRPr="00445E6D" w:rsidRDefault="00445E6D">
      <w:r>
        <w:rPr>
          <w:rStyle w:val="Hyperlink"/>
          <w:color w:val="auto"/>
          <w:u w:val="none"/>
        </w:rPr>
        <w:t xml:space="preserve">Research in collections can be physically and emotionally exhausting, especially if there is also a large time change. Consider the makeup of your research group and whether or not you will need time to adjust to the eastern time zone and if you will need </w:t>
      </w:r>
      <w:bookmarkStart w:id="0" w:name="_GoBack"/>
      <w:bookmarkEnd w:id="0"/>
      <w:r>
        <w:rPr>
          <w:rStyle w:val="Hyperlink"/>
          <w:color w:val="auto"/>
          <w:u w:val="none"/>
        </w:rPr>
        <w:t>shorter research day</w:t>
      </w:r>
      <w:r w:rsidR="00BE09D8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 or extra breaks during the day when planning your research, travel, and lodging. </w:t>
      </w:r>
    </w:p>
    <w:sectPr w:rsidR="00445E6D" w:rsidRPr="00445E6D" w:rsidSect="00CA45C6">
      <w:headerReference w:type="even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9C87" w14:textId="77777777" w:rsidR="00F6174D" w:rsidRDefault="00F6174D" w:rsidP="003628C6">
      <w:r>
        <w:separator/>
      </w:r>
    </w:p>
  </w:endnote>
  <w:endnote w:type="continuationSeparator" w:id="0">
    <w:p w14:paraId="0481ACEF" w14:textId="77777777" w:rsidR="00F6174D" w:rsidRDefault="00F6174D" w:rsidP="0036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7CB6" w14:textId="77777777" w:rsidR="00F6174D" w:rsidRDefault="00F6174D" w:rsidP="003628C6">
      <w:r>
        <w:separator/>
      </w:r>
    </w:p>
  </w:footnote>
  <w:footnote w:type="continuationSeparator" w:id="0">
    <w:p w14:paraId="65AD28AE" w14:textId="77777777" w:rsidR="00F6174D" w:rsidRDefault="00F6174D" w:rsidP="0036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59FD" w14:textId="77777777" w:rsidR="003628C6" w:rsidRDefault="00F6174D">
    <w:pPr>
      <w:pStyle w:val="Header"/>
    </w:pPr>
    <w:sdt>
      <w:sdtPr>
        <w:id w:val="171999623"/>
        <w:placeholder>
          <w:docPart w:val="04755F5C419FDA478F66FD37FC66C0AA"/>
        </w:placeholder>
        <w:temporary/>
        <w:showingPlcHdr/>
      </w:sdtPr>
      <w:sdtEndPr/>
      <w:sdtContent>
        <w:r w:rsidR="003628C6">
          <w:t>[Type text]</w:t>
        </w:r>
      </w:sdtContent>
    </w:sdt>
    <w:r w:rsidR="003628C6">
      <w:ptab w:relativeTo="margin" w:alignment="center" w:leader="none"/>
    </w:r>
    <w:sdt>
      <w:sdtPr>
        <w:id w:val="171999624"/>
        <w:placeholder>
          <w:docPart w:val="5F4386E3B715334282C4487DA2104684"/>
        </w:placeholder>
        <w:temporary/>
        <w:showingPlcHdr/>
      </w:sdtPr>
      <w:sdtEndPr/>
      <w:sdtContent>
        <w:r w:rsidR="003628C6">
          <w:t>[Type text]</w:t>
        </w:r>
      </w:sdtContent>
    </w:sdt>
    <w:r w:rsidR="003628C6">
      <w:ptab w:relativeTo="margin" w:alignment="right" w:leader="none"/>
    </w:r>
    <w:sdt>
      <w:sdtPr>
        <w:id w:val="171999625"/>
        <w:placeholder>
          <w:docPart w:val="4859C524F49FFB4580102802B5650575"/>
        </w:placeholder>
        <w:temporary/>
        <w:showingPlcHdr/>
      </w:sdtPr>
      <w:sdtEndPr/>
      <w:sdtContent>
        <w:r w:rsidR="003628C6">
          <w:t>[Type text]</w:t>
        </w:r>
      </w:sdtContent>
    </w:sdt>
  </w:p>
  <w:p w14:paraId="696A6992" w14:textId="77777777" w:rsidR="003628C6" w:rsidRDefault="00362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5FBF"/>
    <w:multiLevelType w:val="hybridMultilevel"/>
    <w:tmpl w:val="D36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C6"/>
    <w:rsid w:val="000A68A2"/>
    <w:rsid w:val="00104ED9"/>
    <w:rsid w:val="00165483"/>
    <w:rsid w:val="00193073"/>
    <w:rsid w:val="00331D66"/>
    <w:rsid w:val="003628C6"/>
    <w:rsid w:val="00445E6D"/>
    <w:rsid w:val="00465FF2"/>
    <w:rsid w:val="004D5C9D"/>
    <w:rsid w:val="0059219A"/>
    <w:rsid w:val="005B17EC"/>
    <w:rsid w:val="00601AEC"/>
    <w:rsid w:val="00666CBE"/>
    <w:rsid w:val="006B532A"/>
    <w:rsid w:val="006D4FBF"/>
    <w:rsid w:val="00732662"/>
    <w:rsid w:val="007A3FD7"/>
    <w:rsid w:val="00801486"/>
    <w:rsid w:val="008A1B9E"/>
    <w:rsid w:val="00A22934"/>
    <w:rsid w:val="00A556A5"/>
    <w:rsid w:val="00BA49C2"/>
    <w:rsid w:val="00BE09D8"/>
    <w:rsid w:val="00C242B2"/>
    <w:rsid w:val="00C97D94"/>
    <w:rsid w:val="00CA45C6"/>
    <w:rsid w:val="00CC0AE2"/>
    <w:rsid w:val="00D75B55"/>
    <w:rsid w:val="00EA77A0"/>
    <w:rsid w:val="00F6174D"/>
    <w:rsid w:val="00F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2DBAA"/>
  <w14:defaultImageDpi w14:val="300"/>
  <w15:docId w15:val="{2D5C03BA-3DA0-6E45-90D0-822AC62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5C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D94"/>
    <w:pPr>
      <w:ind w:left="720"/>
      <w:contextualSpacing/>
    </w:pPr>
  </w:style>
  <w:style w:type="table" w:styleId="TableGrid">
    <w:name w:val="Table Grid"/>
    <w:basedOn w:val="TableNormal"/>
    <w:uiPriority w:val="59"/>
    <w:rsid w:val="00C9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C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62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C6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229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755F5C419FDA478F66FD37FC66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586B-5FE4-C54D-8E37-1ED6AB8484A1}"/>
      </w:docPartPr>
      <w:docPartBody>
        <w:p w:rsidR="00BE03EB" w:rsidRDefault="0027357D" w:rsidP="0027357D">
          <w:pPr>
            <w:pStyle w:val="04755F5C419FDA478F66FD37FC66C0AA"/>
          </w:pPr>
          <w:r>
            <w:t>[Type text]</w:t>
          </w:r>
        </w:p>
      </w:docPartBody>
    </w:docPart>
    <w:docPart>
      <w:docPartPr>
        <w:name w:val="5F4386E3B715334282C4487DA210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5E1A-6E2F-D646-93A1-1B6925B658ED}"/>
      </w:docPartPr>
      <w:docPartBody>
        <w:p w:rsidR="00BE03EB" w:rsidRDefault="0027357D" w:rsidP="0027357D">
          <w:pPr>
            <w:pStyle w:val="5F4386E3B715334282C4487DA2104684"/>
          </w:pPr>
          <w:r>
            <w:t>[Type text]</w:t>
          </w:r>
        </w:p>
      </w:docPartBody>
    </w:docPart>
    <w:docPart>
      <w:docPartPr>
        <w:name w:val="4859C524F49FFB4580102802B56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F6D5-0637-9F44-A6A3-288F8680E67B}"/>
      </w:docPartPr>
      <w:docPartBody>
        <w:p w:rsidR="00BE03EB" w:rsidRDefault="0027357D" w:rsidP="0027357D">
          <w:pPr>
            <w:pStyle w:val="4859C524F49FFB4580102802B56505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57D"/>
    <w:rsid w:val="0027357D"/>
    <w:rsid w:val="00A25F9A"/>
    <w:rsid w:val="00BE03EB"/>
    <w:rsid w:val="00BF3933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55F5C419FDA478F66FD37FC66C0AA">
    <w:name w:val="04755F5C419FDA478F66FD37FC66C0AA"/>
    <w:rsid w:val="0027357D"/>
  </w:style>
  <w:style w:type="paragraph" w:customStyle="1" w:styleId="5F4386E3B715334282C4487DA2104684">
    <w:name w:val="5F4386E3B715334282C4487DA2104684"/>
    <w:rsid w:val="0027357D"/>
  </w:style>
  <w:style w:type="paragraph" w:customStyle="1" w:styleId="4859C524F49FFB4580102802B5650575">
    <w:name w:val="4859C524F49FFB4580102802B5650575"/>
    <w:rsid w:val="0027357D"/>
  </w:style>
  <w:style w:type="paragraph" w:customStyle="1" w:styleId="14555E9F18AEFF48B85FD8B2DA5A74DF">
    <w:name w:val="14555E9F18AEFF48B85FD8B2DA5A74DF"/>
    <w:rsid w:val="0027357D"/>
  </w:style>
  <w:style w:type="paragraph" w:customStyle="1" w:styleId="21150117CF214C4EAE9C8AE3ECAF9501">
    <w:name w:val="21150117CF214C4EAE9C8AE3ECAF9501"/>
    <w:rsid w:val="0027357D"/>
  </w:style>
  <w:style w:type="paragraph" w:customStyle="1" w:styleId="3A28474E1215B64EA8F65D42980C365B">
    <w:name w:val="3A28474E1215B64EA8F65D42980C365B"/>
    <w:rsid w:val="00273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69D1B-4B6B-F84A-AE21-8FD54A93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416</Words>
  <Characters>2374</Characters>
  <Application>Microsoft Office Word</Application>
  <DocSecurity>0</DocSecurity>
  <Lines>19</Lines>
  <Paragraphs>5</Paragraphs>
  <ScaleCrop>false</ScaleCrop>
  <Company>Smithsonian Institution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Andrews</dc:creator>
  <cp:keywords/>
  <dc:description/>
  <cp:lastModifiedBy>Microsoft Office User</cp:lastModifiedBy>
  <cp:revision>20</cp:revision>
  <dcterms:created xsi:type="dcterms:W3CDTF">2015-04-10T14:57:00Z</dcterms:created>
  <dcterms:modified xsi:type="dcterms:W3CDTF">2019-01-07T12:36:00Z</dcterms:modified>
</cp:coreProperties>
</file>